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Nombre del emprendimiento: 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Nombre del emprendedor o emprendedores: ___________________________________________________________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5"/>
        <w:gridCol w:w="4620"/>
        <w:tblGridChange w:id="0">
          <w:tblGrid>
            <w:gridCol w:w="5385"/>
            <w:gridCol w:w="46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right="-126.25984251968362"/>
              <w:jc w:val="center"/>
              <w:rPr>
                <w:rFonts w:ascii="Verdana" w:cs="Verdana" w:eastAsia="Verdana" w:hAnsi="Verdana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8"/>
                <w:szCs w:val="28"/>
                <w:rtl w:val="0"/>
              </w:rPr>
              <w:t xml:space="preserve">Bloque cinco del Modelo Canvas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¿Cuál es nuestra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fuente de ingreso principal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? ¿En qué consiste?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¿Qué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otras fuentes de ingreso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tenemos o planeamos tener? ¿En qué consiste?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87"/>
        <w:gridCol w:w="4987"/>
        <w:tblGridChange w:id="0">
          <w:tblGrid>
            <w:gridCol w:w="4987"/>
            <w:gridCol w:w="4987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8"/>
                <w:szCs w:val="28"/>
                <w:rtl w:val="0"/>
              </w:rPr>
              <w:t xml:space="preserve">Fijación de precios y medios de pago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¿Cómo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fijamos los precios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en el negocio?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Verdana" w:cs="Verdana" w:eastAsia="Verdana" w:hAnsi="Verdana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¿Considera que esa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fijación de precios es justa</w:t>
            </w: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? ¿Por qué?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Verdana" w:cs="Verdana" w:eastAsia="Verdana" w:hAnsi="Verdana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¿Qué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medios de pago</w:t>
            </w: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 colocamos a disposición de nuestros clientes? ¿Por qué los seleccionó?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ageBreakBefore w:val="0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ageBreakBefore w:val="0"/>
      <w:tabs>
        <w:tab w:val="center" w:leader="none" w:pos="4252"/>
        <w:tab w:val="right" w:leader="none" w:pos="8504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974"/>
      <w:tblGridChange w:id="0">
        <w:tblGrid>
          <w:gridCol w:w="9974"/>
        </w:tblGrid>
      </w:tblGridChange>
    </w:tblGrid>
    <w:tr>
      <w:trPr>
        <w:cantSplit w:val="0"/>
        <w:tblHeader w:val="0"/>
      </w:trPr>
      <w:tc>
        <w:tcPr>
          <w:shd w:fill="fff2c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F">
          <w:pPr>
            <w:pageBreakBefore w:val="0"/>
            <w:tabs>
              <w:tab w:val="center" w:leader="none" w:pos="4252"/>
              <w:tab w:val="right" w:leader="none" w:pos="8504"/>
            </w:tabs>
            <w:spacing w:line="240" w:lineRule="auto"/>
            <w:ind w:right="-181.65354330708624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z w:val="28"/>
              <w:szCs w:val="28"/>
              <w:rtl w:val="0"/>
            </w:rPr>
            <w:t xml:space="preserve">Anexo tarea Módulo 8 - Fuentes de ingreso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pageBreakBefore w:val="0"/>
      <w:tabs>
        <w:tab w:val="center" w:leader="none" w:pos="4252"/>
        <w:tab w:val="right" w:leader="none" w:pos="8504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